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B0B" w:rsidRDefault="00F3349D" w:rsidP="00F3349D">
      <w:pPr>
        <w:pStyle w:val="Nadpis1"/>
      </w:pPr>
      <w:r>
        <w:t>Ochrana osobních údajů a GDPR</w:t>
      </w:r>
    </w:p>
    <w:p w:rsidR="002D1B0B" w:rsidRDefault="002D1B0B" w:rsidP="002D1B0B">
      <w:pPr>
        <w:pStyle w:val="Nadpis1"/>
      </w:pPr>
      <w:r>
        <w:t>GDPR</w:t>
      </w:r>
    </w:p>
    <w:p w:rsidR="00D65B5C" w:rsidRDefault="00D65B5C" w:rsidP="007D50A3">
      <w:pPr>
        <w:pStyle w:val="Nadpis2"/>
        <w:jc w:val="both"/>
      </w:pPr>
      <w:r>
        <w:t>Co znamená zkratka GDPR?</w:t>
      </w:r>
    </w:p>
    <w:p w:rsidR="00D65B5C" w:rsidRDefault="00D65B5C" w:rsidP="007D50A3">
      <w:pPr>
        <w:jc w:val="both"/>
      </w:pPr>
      <w:r>
        <w:t xml:space="preserve">Zkratka z anglických slov angl. General 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 Česky: obecné nařízení o ochraně osobních údajů. Jedná se o poměrně novou legislativa EU, která zvyšuje ochranu osobních dat občanů.</w:t>
      </w:r>
    </w:p>
    <w:p w:rsidR="002D1B0B" w:rsidRDefault="002D1B0B" w:rsidP="007D50A3">
      <w:pPr>
        <w:jc w:val="both"/>
      </w:pPr>
      <w:r>
        <w:rPr>
          <w:rStyle w:val="Siln"/>
        </w:rPr>
        <w:t>„</w:t>
      </w:r>
      <w:r w:rsidR="00D65B5C">
        <w:rPr>
          <w:rStyle w:val="Siln"/>
        </w:rPr>
        <w:t>GDPR</w:t>
      </w:r>
      <w:r w:rsidR="00D65B5C">
        <w:t xml:space="preserve"> představuje nový právní rámec ochrany osobních údajů v evropském prostoru s cílem hájit </w:t>
      </w:r>
      <w:r w:rsidR="007D50A3">
        <w:t>co nejvíce</w:t>
      </w:r>
      <w:r w:rsidR="00D65B5C">
        <w:t xml:space="preserve"> práva občanů EU proti neoprávněnému zacházení s jejich daty včetně osobních údajů. GDPR se týká všech firem a institucí, ale i jednotlivců a online služeb, které zpracovávají data uživatelů. GDPR zavedlo astronomické pokuty za porušování pravidel a nařizuje některým správcům nebo zpracovatelům osobních údajů zřídit nezávislou kontrolní funkci </w:t>
      </w:r>
      <w:r w:rsidR="00D65B5C">
        <w:rPr>
          <w:rStyle w:val="Siln"/>
        </w:rPr>
        <w:t>DPO</w:t>
      </w:r>
      <w:r w:rsidR="00D65B5C">
        <w:t xml:space="preserve"> (</w:t>
      </w:r>
      <w:r w:rsidR="00D65B5C">
        <w:rPr>
          <w:rStyle w:val="Zdraznn"/>
        </w:rPr>
        <w:t xml:space="preserve">Data </w:t>
      </w:r>
      <w:proofErr w:type="spellStart"/>
      <w:r w:rsidR="00D65B5C">
        <w:rPr>
          <w:rStyle w:val="Zdraznn"/>
        </w:rPr>
        <w:t>Protection</w:t>
      </w:r>
      <w:proofErr w:type="spellEnd"/>
      <w:r w:rsidR="00D65B5C">
        <w:rPr>
          <w:rStyle w:val="Zdraznn"/>
        </w:rPr>
        <w:t xml:space="preserve"> </w:t>
      </w:r>
      <w:proofErr w:type="spellStart"/>
      <w:r w:rsidR="00D65B5C">
        <w:rPr>
          <w:rStyle w:val="Zdraznn"/>
        </w:rPr>
        <w:t>Officer</w:t>
      </w:r>
      <w:proofErr w:type="spellEnd"/>
      <w:r w:rsidR="00D65B5C">
        <w:t>, tj. Pověřene</w:t>
      </w:r>
      <w:r>
        <w:t>c pro ochranu osobních údajů).</w:t>
      </w:r>
      <w:r w:rsidR="007D50A3">
        <w:t>“ [</w:t>
      </w:r>
      <w:r>
        <w:t>3]</w:t>
      </w:r>
    </w:p>
    <w:p w:rsidR="002D1B0B" w:rsidRDefault="002D1B0B" w:rsidP="007D50A3">
      <w:pPr>
        <w:pStyle w:val="Nadpis2"/>
        <w:jc w:val="both"/>
      </w:pPr>
      <w:r>
        <w:t>Zveřejňování fotografií a záznamů</w:t>
      </w:r>
    </w:p>
    <w:p w:rsidR="00D65B5C" w:rsidRPr="00401242" w:rsidRDefault="00D65B5C" w:rsidP="007D50A3">
      <w:pPr>
        <w:jc w:val="both"/>
        <w:rPr>
          <w:bCs/>
        </w:rPr>
      </w:pPr>
      <w:r>
        <w:t xml:space="preserve">O tom, zda lze zveřejňovat fotografie se dozvíte například ze stránek Úřadu pro ochranu osobních údajů, kde v rubrice Ze školství najdete sekce Často kladné otázky. Tam </w:t>
      </w:r>
      <w:r w:rsidR="00401242">
        <w:t>je hned první otázka:</w:t>
      </w:r>
      <w:r w:rsidR="002D1B0B">
        <w:t xml:space="preserve"> </w:t>
      </w:r>
      <w:r w:rsidR="00401242">
        <w:t>“</w:t>
      </w:r>
      <w:r w:rsidR="00401242" w:rsidRPr="00401242">
        <w:rPr>
          <w:bCs/>
        </w:rPr>
        <w:t>Lze zveřejňovat reportážní a propagační fotografie učitelů, dětí, rodičů a dalších příbuzných nebo i</w:t>
      </w:r>
      <w:r w:rsidR="007D50A3">
        <w:rPr>
          <w:bCs/>
        </w:rPr>
        <w:t> </w:t>
      </w:r>
      <w:r w:rsidR="00401242" w:rsidRPr="00401242">
        <w:rPr>
          <w:bCs/>
        </w:rPr>
        <w:t>náhodných návštěvníků školou pořádných společných akcí, představení, veřejných vystoupení apod.? Je k tomu potřeba souhlas se zpracováním osobních údajů?“</w:t>
      </w:r>
      <w:r w:rsidR="002D1B0B">
        <w:rPr>
          <w:bCs/>
        </w:rPr>
        <w:t xml:space="preserve"> [1]</w:t>
      </w:r>
    </w:p>
    <w:p w:rsidR="00401242" w:rsidRPr="00401242" w:rsidRDefault="00401242" w:rsidP="007D50A3">
      <w:pPr>
        <w:jc w:val="both"/>
      </w:pPr>
      <w:r w:rsidRPr="00401242">
        <w:rPr>
          <w:bCs/>
        </w:rPr>
        <w:t xml:space="preserve">A na ni odpověď z </w:t>
      </w:r>
      <w:r w:rsidRPr="00401242">
        <w:t>Ú</w:t>
      </w:r>
      <w:r>
        <w:t>řadu pro ochranu osobních údajů</w:t>
      </w:r>
      <w:r w:rsidRPr="00401242">
        <w:t>:</w:t>
      </w:r>
    </w:p>
    <w:p w:rsidR="00D65B5C" w:rsidRDefault="00D65B5C" w:rsidP="007D50A3">
      <w:pPr>
        <w:jc w:val="both"/>
      </w:pPr>
      <w:r>
        <w:t xml:space="preserve">„V případech pořizování a zveřejňování </w:t>
      </w:r>
      <w:r>
        <w:rPr>
          <w:b/>
          <w:bCs/>
        </w:rPr>
        <w:t>reportážních fotografií z činnosti školy</w:t>
      </w:r>
      <w:r>
        <w:t xml:space="preserve"> (situační záběry z</w:t>
      </w:r>
      <w:r w:rsidR="007D50A3">
        <w:t> </w:t>
      </w:r>
      <w:r>
        <w:t xml:space="preserve">vyučování, soutěží, dílen, veřejných vystoupení žáků apod.) se </w:t>
      </w:r>
      <w:r>
        <w:rPr>
          <w:b/>
          <w:bCs/>
        </w:rPr>
        <w:t>nejedná primárně o problematiku ochrany osobních údajů</w:t>
      </w:r>
      <w:r>
        <w:t xml:space="preserve">, ale o ochranu soukromí, tj. o postup podle ustanovení </w:t>
      </w:r>
      <w:hyperlink r:id="rId6" w:anchor="f4579116" w:tgtFrame="_blank" w:tooltip=" [nové okno]" w:history="1">
        <w:r>
          <w:rPr>
            <w:rStyle w:val="Hypertextovodkaz"/>
          </w:rPr>
          <w:t>§ 84</w:t>
        </w:r>
      </w:hyperlink>
      <w:r>
        <w:t xml:space="preserve"> a násl. občanského zákoníku, která upravují pořizování a používání podobizny. Souhlas se zpracováním osobních údajů k „ilustračním“ snímkům tedy </w:t>
      </w:r>
      <w:r>
        <w:rPr>
          <w:b/>
          <w:bCs/>
        </w:rPr>
        <w:t>není třeba vyžadovat</w:t>
      </w:r>
      <w:r>
        <w:t xml:space="preserve">. Získání svolení zákonných zástupců dítěte se šířením jeho podoby podle </w:t>
      </w:r>
      <w:hyperlink r:id="rId7" w:anchor="f4579118" w:tgtFrame="_blank" w:tooltip=" [nové okno]" w:history="1">
        <w:r>
          <w:rPr>
            <w:rStyle w:val="Hypertextovodkaz"/>
          </w:rPr>
          <w:t>§ 85</w:t>
        </w:r>
      </w:hyperlink>
      <w:r>
        <w:t xml:space="preserve"> občanského zákoníku lze však zejména v případě zveřejňování detailních záběrů na internetu doporučit.“</w:t>
      </w:r>
      <w:r w:rsidR="002D1B0B">
        <w:t xml:space="preserve"> [1]</w:t>
      </w:r>
    </w:p>
    <w:p w:rsidR="00D65B5C" w:rsidRDefault="002D1B0B">
      <w:r>
        <w:rPr>
          <w:noProof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434340</wp:posOffset>
                </wp:positionV>
                <wp:extent cx="6141720" cy="4152900"/>
                <wp:effectExtent l="0" t="0" r="1143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415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B0B" w:rsidRPr="00D65B5C" w:rsidRDefault="002D1B0B" w:rsidP="002D1B0B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  <w:lang w:eastAsia="cs-CZ"/>
                              </w:rPr>
                              <w:t>Podoba a soukromí</w:t>
                            </w:r>
                          </w:p>
                          <w:p w:rsidR="002D1B0B" w:rsidRPr="00D65B5C" w:rsidRDefault="002D1B0B" w:rsidP="007D50A3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§ 84</w:t>
                            </w:r>
                          </w:p>
                          <w:p w:rsidR="002D1B0B" w:rsidRPr="00D65B5C" w:rsidRDefault="002D1B0B" w:rsidP="007D50A3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Zachytit jakýmkoli způsobem podobu člověka tak, aby podle zobrazení bylo možné určit jeho totožnost, je možné jen s jeho svolením.</w:t>
                            </w:r>
                          </w:p>
                          <w:p w:rsidR="002D1B0B" w:rsidRPr="00D65B5C" w:rsidRDefault="002D1B0B" w:rsidP="007D50A3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§ 85</w:t>
                            </w:r>
                          </w:p>
                          <w:p w:rsidR="002D1B0B" w:rsidRPr="00D65B5C" w:rsidRDefault="002D1B0B" w:rsidP="007D50A3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  <w:lang w:eastAsia="cs-CZ"/>
                              </w:rPr>
                              <w:t>(1)</w:t>
                            </w: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 xml:space="preserve"> Rozšiřovat podobu člověka je možné jen s jeho svolením.</w:t>
                            </w:r>
                          </w:p>
                          <w:p w:rsidR="002D1B0B" w:rsidRPr="00D65B5C" w:rsidRDefault="002D1B0B" w:rsidP="007D50A3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  <w:lang w:eastAsia="cs-CZ"/>
                              </w:rPr>
                              <w:t>(2)</w:t>
                            </w: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 xml:space="preserve"> Svolí-li někdo k zobrazení své podoby za okolností, z nichž je zřejmé, že bude šířeno, platí, že</w:t>
                            </w:r>
                            <w:r w:rsidR="007D50A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 </w:t>
                            </w:r>
                            <w:bookmarkStart w:id="0" w:name="_GoBack"/>
                            <w:bookmarkEnd w:id="0"/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svoluje i k jeho rozmnožování a rozšiřování obvyklým způsobem, jak je mohl vzhledem k</w:t>
                            </w:r>
                            <w:r w:rsidR="007D50A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 </w:t>
                            </w: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okolnostem rozumně předpokládat.</w:t>
                            </w:r>
                          </w:p>
                          <w:p w:rsidR="002D1B0B" w:rsidRPr="00D65B5C" w:rsidRDefault="002D1B0B" w:rsidP="007D50A3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§ 86</w:t>
                            </w:r>
                          </w:p>
                          <w:p w:rsidR="002D1B0B" w:rsidRDefault="002D1B0B" w:rsidP="007D50A3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Nikdo nesmí zasáhnout do soukromí jiného, nemá-li k tomu zákonný důvod. Zejména nelze bez svolení člověka narušit jeho soukromé prostory, sledovat jeho soukromý život nebo pořizovat o</w:t>
                            </w:r>
                            <w:r w:rsidR="007D50A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 </w:t>
                            </w:r>
                            <w:r w:rsidRPr="00D65B5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>tom zvukový nebo obrazový záznam, využívat takové či jiné záznamy pořízené o soukromém životě člověka třetí osobou, nebo takové záznamy o jeho soukromém životě šířit. Ve stejném rozsahu jsou chráněny i soukromé písemnosti osobní povahy.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cs-CZ"/>
                              </w:rPr>
                              <w:t xml:space="preserve"> </w:t>
                            </w:r>
                          </w:p>
                          <w:p w:rsidR="002D1B0B" w:rsidRDefault="002D1B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9.65pt;margin-top:34.2pt;width:483.6pt;height:3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" fillcolor="#d8d8d8 [2732]">
                <v:textbox>
                  <w:txbxContent>
                    <w:p w:rsidR="002D1B0B" w:rsidRPr="00D65B5C" w:rsidRDefault="002D1B0B" w:rsidP="002D1B0B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7"/>
                          <w:szCs w:val="27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7"/>
                          <w:szCs w:val="27"/>
                          <w:lang w:eastAsia="cs-CZ"/>
                        </w:rPr>
                        <w:t>Podoba a soukromí</w:t>
                      </w:r>
                    </w:p>
                    <w:p w:rsidR="002D1B0B" w:rsidRPr="00D65B5C" w:rsidRDefault="002D1B0B" w:rsidP="007D50A3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§ 84</w:t>
                      </w:r>
                    </w:p>
                    <w:p w:rsidR="002D1B0B" w:rsidRPr="00D65B5C" w:rsidRDefault="002D1B0B" w:rsidP="007D50A3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Zachytit jakýmkoli způsobem podobu člověka tak, aby podle zobrazení bylo možné určit jeho totožnost, je možné jen s jeho svolením.</w:t>
                      </w:r>
                    </w:p>
                    <w:p w:rsidR="002D1B0B" w:rsidRPr="00D65B5C" w:rsidRDefault="002D1B0B" w:rsidP="007D50A3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§ 85</w:t>
                      </w:r>
                    </w:p>
                    <w:p w:rsidR="002D1B0B" w:rsidRPr="00D65B5C" w:rsidRDefault="002D1B0B" w:rsidP="007D50A3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  <w:lang w:eastAsia="cs-CZ"/>
                        </w:rPr>
                        <w:t>(1)</w:t>
                      </w: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 xml:space="preserve"> Rozšiřovat podobu člověka je možné jen s jeho svolením.</w:t>
                      </w:r>
                    </w:p>
                    <w:p w:rsidR="002D1B0B" w:rsidRPr="00D65B5C" w:rsidRDefault="002D1B0B" w:rsidP="007D50A3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i/>
                          <w:iCs/>
                          <w:sz w:val="24"/>
                          <w:szCs w:val="24"/>
                          <w:lang w:eastAsia="cs-CZ"/>
                        </w:rPr>
                        <w:t>(2)</w:t>
                      </w: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 xml:space="preserve"> Svolí-li někdo k zobrazení své podoby za okolností, z nichž je zřejmé, že bude šířeno, platí, že</w:t>
                      </w:r>
                      <w:r w:rsidR="007D50A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 </w:t>
                      </w:r>
                      <w:bookmarkStart w:id="1" w:name="_GoBack"/>
                      <w:bookmarkEnd w:id="1"/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svoluje i k jeho rozmnožování a rozšiřování obvyklým způsobem, jak je mohl vzhledem k</w:t>
                      </w:r>
                      <w:r w:rsidR="007D50A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 </w:t>
                      </w: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okolnostem rozumně předpokládat.</w:t>
                      </w:r>
                    </w:p>
                    <w:p w:rsidR="002D1B0B" w:rsidRPr="00D65B5C" w:rsidRDefault="002D1B0B" w:rsidP="007D50A3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§ 86</w:t>
                      </w:r>
                    </w:p>
                    <w:p w:rsidR="002D1B0B" w:rsidRDefault="002D1B0B" w:rsidP="007D50A3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</w:pP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Nikdo nesmí zasáhnout do soukromí jiného, nemá-li k tomu zákonný důvod. Zejména nelze bez svolení člověka narušit jeho soukromé prostory, sledovat jeho soukromý život nebo pořizovat o</w:t>
                      </w:r>
                      <w:r w:rsidR="007D50A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 </w:t>
                      </w:r>
                      <w:r w:rsidRPr="00D65B5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>tom zvukový nebo obrazový záznam, využívat takové či jiné záznamy pořízené o soukromém životě člověka třetí osobou, nebo takové záznamy o jeho soukromém životě šířit. Ve stejném rozsahu jsou chráněny i soukromé písemnosti osobní povahy.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cs-CZ"/>
                        </w:rPr>
                        <w:t xml:space="preserve"> </w:t>
                      </w:r>
                    </w:p>
                    <w:p w:rsidR="002D1B0B" w:rsidRDefault="002D1B0B"/>
                  </w:txbxContent>
                </v:textbox>
                <w10:wrap type="square"/>
              </v:shape>
            </w:pict>
          </mc:Fallback>
        </mc:AlternateContent>
      </w:r>
      <w:r w:rsidR="00401242">
        <w:t xml:space="preserve">Podíváme-li se do </w:t>
      </w:r>
      <w:r w:rsidR="00D65B5C">
        <w:t>Zákon</w:t>
      </w:r>
      <w:r w:rsidR="00401242">
        <w:t>a</w:t>
      </w:r>
      <w:r w:rsidR="00D65B5C">
        <w:t xml:space="preserve"> 89/2012 Sb.</w:t>
      </w:r>
      <w:r>
        <w:t xml:space="preserve"> </w:t>
      </w:r>
      <w:r w:rsidR="00401242">
        <w:t>(</w:t>
      </w:r>
      <w:r w:rsidR="00D65B5C">
        <w:t>Občanský zákoník</w:t>
      </w:r>
      <w:r w:rsidR="00401242">
        <w:t>), tam najdeme v Oddílu 6, Pododdílu 2 toto</w:t>
      </w:r>
      <w:r>
        <w:t xml:space="preserve"> [2]</w:t>
      </w:r>
      <w:r w:rsidR="00401242">
        <w:t xml:space="preserve">: </w:t>
      </w:r>
    </w:p>
    <w:p w:rsidR="00085D0B" w:rsidRDefault="00085D0B" w:rsidP="00085D0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Situace v projektu</w:t>
      </w:r>
    </w:p>
    <w:p w:rsidR="00D65B5C" w:rsidRPr="002D1B0B" w:rsidRDefault="00401242" w:rsidP="007D50A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2D1B0B">
        <w:rPr>
          <w:rFonts w:eastAsia="Times New Roman" w:cstheme="minorHAnsi"/>
          <w:lang w:eastAsia="cs-CZ"/>
        </w:rPr>
        <w:t xml:space="preserve">Při ověřování jsme požádali seniory o udělení tohoto souhlasu. Senioři nám udělili souhlas s pořízením materiálů a se zveřejněním materiálů – fotodokumentace, </w:t>
      </w:r>
      <w:proofErr w:type="spellStart"/>
      <w:r w:rsidRPr="002D1B0B">
        <w:rPr>
          <w:rFonts w:eastAsia="Times New Roman" w:cstheme="minorHAnsi"/>
          <w:lang w:eastAsia="cs-CZ"/>
        </w:rPr>
        <w:t>videodokumentace</w:t>
      </w:r>
      <w:proofErr w:type="spellEnd"/>
      <w:r w:rsidRPr="002D1B0B">
        <w:rPr>
          <w:rFonts w:eastAsia="Times New Roman" w:cstheme="minorHAnsi"/>
          <w:lang w:eastAsia="cs-CZ"/>
        </w:rPr>
        <w:t xml:space="preserve"> pouze v rámci uzavřené skupiny organizací zapojených do projektu tedy školy, SVČ a Klub seniorů. Nesouhlasili se zveřejněním na </w:t>
      </w:r>
      <w:r w:rsidR="007D50A3" w:rsidRPr="002D1B0B">
        <w:rPr>
          <w:rFonts w:eastAsia="Times New Roman" w:cstheme="minorHAnsi"/>
          <w:lang w:eastAsia="cs-CZ"/>
        </w:rPr>
        <w:t>internetu</w:t>
      </w:r>
      <w:r w:rsidRPr="002D1B0B">
        <w:rPr>
          <w:rFonts w:eastAsia="Times New Roman" w:cstheme="minorHAnsi"/>
          <w:lang w:eastAsia="cs-CZ"/>
        </w:rPr>
        <w:t xml:space="preserve">. </w:t>
      </w:r>
    </w:p>
    <w:p w:rsidR="00401242" w:rsidRPr="002D1B0B" w:rsidRDefault="002D1B0B" w:rsidP="002D1B0B">
      <w:pPr>
        <w:pStyle w:val="Nadpis2"/>
      </w:pPr>
      <w:r w:rsidRPr="002D1B0B">
        <w:t>Zdroje informací</w:t>
      </w:r>
    </w:p>
    <w:p w:rsidR="00401242" w:rsidRPr="002D1B0B" w:rsidRDefault="002D1B0B" w:rsidP="00401242">
      <w:pPr>
        <w:spacing w:after="0" w:line="240" w:lineRule="auto"/>
        <w:rPr>
          <w:rFonts w:eastAsia="Times New Roman" w:cstheme="minorHAnsi"/>
          <w:lang w:eastAsia="cs-CZ"/>
        </w:rPr>
      </w:pPr>
      <w:r w:rsidRPr="002D1B0B">
        <w:rPr>
          <w:rFonts w:eastAsia="Times New Roman" w:cstheme="minorHAnsi"/>
          <w:lang w:eastAsia="cs-CZ"/>
        </w:rPr>
        <w:t xml:space="preserve">[1] </w:t>
      </w:r>
      <w:r w:rsidR="00401242" w:rsidRPr="00401242">
        <w:rPr>
          <w:rFonts w:eastAsia="Times New Roman" w:cstheme="minorHAnsi"/>
          <w:lang w:eastAsia="cs-CZ"/>
        </w:rPr>
        <w:t xml:space="preserve">Ze školství – Sekce Často kladené dotazy. In: </w:t>
      </w:r>
      <w:r w:rsidR="00401242" w:rsidRPr="00401242">
        <w:rPr>
          <w:rFonts w:eastAsia="Times New Roman" w:cstheme="minorHAnsi"/>
          <w:i/>
          <w:iCs/>
          <w:lang w:eastAsia="cs-CZ"/>
        </w:rPr>
        <w:t>Úřad pro ochranu osobních údajů</w:t>
      </w:r>
      <w:r w:rsidR="00401242" w:rsidRPr="00401242">
        <w:rPr>
          <w:rFonts w:eastAsia="Times New Roman" w:cstheme="minorHAnsi"/>
          <w:lang w:eastAsia="cs-CZ"/>
        </w:rPr>
        <w:t xml:space="preserve"> [online]. [cit. 2020-04-20]. Dostupné z: </w:t>
      </w:r>
      <w:hyperlink r:id="rId8" w:history="1">
        <w:r w:rsidRPr="002D1B0B">
          <w:rPr>
            <w:rStyle w:val="Hypertextovodkaz"/>
            <w:rFonts w:eastAsia="Times New Roman" w:cstheme="minorHAnsi"/>
            <w:lang w:eastAsia="cs-CZ"/>
          </w:rPr>
          <w:t>https://www.uoou.cz/vismo/zobraz_dok.asp?id_org=200144&amp;id_ktg=5088</w:t>
        </w:r>
      </w:hyperlink>
    </w:p>
    <w:p w:rsidR="002D1B0B" w:rsidRPr="00401242" w:rsidRDefault="002D1B0B" w:rsidP="00401242">
      <w:pPr>
        <w:spacing w:after="0" w:line="240" w:lineRule="auto"/>
        <w:rPr>
          <w:rFonts w:eastAsia="Times New Roman" w:cstheme="minorHAnsi"/>
          <w:lang w:eastAsia="cs-CZ"/>
        </w:rPr>
      </w:pPr>
    </w:p>
    <w:p w:rsidR="00401242" w:rsidRPr="002D1B0B" w:rsidRDefault="002D1B0B" w:rsidP="00401242">
      <w:pPr>
        <w:spacing w:after="0" w:line="240" w:lineRule="auto"/>
        <w:rPr>
          <w:rFonts w:eastAsia="Times New Roman" w:cstheme="minorHAnsi"/>
          <w:lang w:eastAsia="cs-CZ"/>
        </w:rPr>
      </w:pPr>
      <w:r w:rsidRPr="002D1B0B">
        <w:rPr>
          <w:rFonts w:eastAsia="Times New Roman" w:cstheme="minorHAnsi"/>
          <w:lang w:eastAsia="cs-CZ"/>
        </w:rPr>
        <w:t xml:space="preserve">[2] </w:t>
      </w:r>
      <w:r w:rsidR="00401242" w:rsidRPr="002D1B0B">
        <w:rPr>
          <w:rFonts w:eastAsia="Times New Roman" w:cstheme="minorHAnsi"/>
          <w:lang w:eastAsia="cs-CZ"/>
        </w:rPr>
        <w:t>89/2012 Sb</w:t>
      </w:r>
      <w:r w:rsidR="00401242" w:rsidRPr="00401242">
        <w:rPr>
          <w:rFonts w:eastAsia="Times New Roman" w:cstheme="minorHAnsi"/>
          <w:lang w:eastAsia="cs-CZ"/>
        </w:rPr>
        <w:t xml:space="preserve">. Občanský zákoník. In: </w:t>
      </w:r>
      <w:r w:rsidR="00401242" w:rsidRPr="00401242">
        <w:rPr>
          <w:rFonts w:eastAsia="Times New Roman" w:cstheme="minorHAnsi"/>
          <w:i/>
          <w:iCs/>
          <w:lang w:eastAsia="cs-CZ"/>
        </w:rPr>
        <w:t>Zákony pro lidi</w:t>
      </w:r>
      <w:r w:rsidR="00401242" w:rsidRPr="00401242">
        <w:rPr>
          <w:rFonts w:eastAsia="Times New Roman" w:cstheme="minorHAnsi"/>
          <w:lang w:eastAsia="cs-CZ"/>
        </w:rPr>
        <w:t xml:space="preserve"> [online]. 2020 [cit. 2020-04-20]. Dostupné z: </w:t>
      </w:r>
      <w:hyperlink r:id="rId9" w:anchor="f4579116" w:history="1">
        <w:r w:rsidRPr="002D1B0B">
          <w:rPr>
            <w:rStyle w:val="Hypertextovodkaz"/>
            <w:rFonts w:eastAsia="Times New Roman" w:cstheme="minorHAnsi"/>
            <w:lang w:eastAsia="cs-CZ"/>
          </w:rPr>
          <w:t>https://www.zakonyprolidi.cz/cs/2012-89#f4579116</w:t>
        </w:r>
      </w:hyperlink>
    </w:p>
    <w:p w:rsidR="002D1B0B" w:rsidRPr="002D1B0B" w:rsidRDefault="002D1B0B" w:rsidP="00401242">
      <w:pPr>
        <w:spacing w:after="0" w:line="240" w:lineRule="auto"/>
        <w:rPr>
          <w:rFonts w:eastAsia="Times New Roman" w:cstheme="minorHAnsi"/>
          <w:lang w:eastAsia="cs-CZ"/>
        </w:rPr>
      </w:pPr>
    </w:p>
    <w:p w:rsidR="002D1B0B" w:rsidRPr="002D1B0B" w:rsidRDefault="002D1B0B" w:rsidP="002D1B0B">
      <w:pPr>
        <w:spacing w:after="0" w:line="240" w:lineRule="auto"/>
        <w:rPr>
          <w:rFonts w:eastAsia="Times New Roman" w:cstheme="minorHAnsi"/>
          <w:lang w:eastAsia="cs-CZ"/>
        </w:rPr>
      </w:pPr>
      <w:r w:rsidRPr="002D1B0B">
        <w:rPr>
          <w:rFonts w:eastAsia="Times New Roman" w:cstheme="minorHAnsi"/>
          <w:lang w:eastAsia="cs-CZ"/>
        </w:rPr>
        <w:t xml:space="preserve">[3] ŠKORNÍČKOVÁ, Eva. Obecné nařízení o ochraně osobních údajů prakticky. In: </w:t>
      </w:r>
      <w:r w:rsidRPr="002D1B0B">
        <w:rPr>
          <w:rFonts w:eastAsia="Times New Roman" w:cstheme="minorHAnsi"/>
          <w:i/>
          <w:iCs/>
          <w:lang w:eastAsia="cs-CZ"/>
        </w:rPr>
        <w:t>GDPR</w:t>
      </w:r>
      <w:r w:rsidRPr="002D1B0B">
        <w:rPr>
          <w:rFonts w:eastAsia="Times New Roman" w:cstheme="minorHAnsi"/>
          <w:lang w:eastAsia="cs-CZ"/>
        </w:rPr>
        <w:t xml:space="preserve"> [online]. 2020 [cit. 2020-04-20]. Dostupné z: https://www.gdpr.cz/gdpr/</w:t>
      </w:r>
    </w:p>
    <w:p w:rsidR="002D1B0B" w:rsidRPr="00401242" w:rsidRDefault="002D1B0B" w:rsidP="00401242">
      <w:pPr>
        <w:spacing w:after="0" w:line="240" w:lineRule="auto"/>
        <w:rPr>
          <w:rFonts w:eastAsia="Times New Roman" w:cstheme="minorHAnsi"/>
          <w:lang w:eastAsia="cs-CZ"/>
        </w:rPr>
      </w:pPr>
    </w:p>
    <w:p w:rsidR="002D1B0B" w:rsidRPr="002D1B0B" w:rsidRDefault="002D1B0B" w:rsidP="002D1B0B">
      <w:pPr>
        <w:spacing w:after="0" w:line="240" w:lineRule="auto"/>
        <w:rPr>
          <w:rFonts w:eastAsia="Times New Roman" w:cstheme="minorHAnsi"/>
          <w:lang w:eastAsia="cs-CZ"/>
        </w:rPr>
      </w:pPr>
      <w:r w:rsidRPr="002D1B0B">
        <w:rPr>
          <w:rFonts w:eastAsia="Times New Roman" w:cstheme="minorHAnsi"/>
          <w:lang w:eastAsia="cs-CZ"/>
        </w:rPr>
        <w:t xml:space="preserve">[4] </w:t>
      </w:r>
      <w:r w:rsidR="00085D0B">
        <w:rPr>
          <w:rFonts w:eastAsia="Times New Roman" w:cstheme="minorHAnsi"/>
          <w:lang w:eastAsia="cs-CZ"/>
        </w:rPr>
        <w:t>Metodická pomůcka</w:t>
      </w:r>
      <w:r w:rsidRPr="002D1B0B">
        <w:rPr>
          <w:rFonts w:eastAsia="Times New Roman" w:cstheme="minorHAnsi"/>
          <w:lang w:eastAsia="cs-CZ"/>
        </w:rPr>
        <w:t xml:space="preserve"> k aplikaci GDPR ve školství. In: </w:t>
      </w:r>
      <w:r w:rsidRPr="002D1B0B">
        <w:rPr>
          <w:rFonts w:eastAsia="Times New Roman" w:cstheme="minorHAnsi"/>
          <w:i/>
          <w:iCs/>
          <w:lang w:eastAsia="cs-CZ"/>
        </w:rPr>
        <w:t>MŠMT</w:t>
      </w:r>
      <w:r w:rsidRPr="002D1B0B">
        <w:rPr>
          <w:rFonts w:eastAsia="Times New Roman" w:cstheme="minorHAnsi"/>
          <w:lang w:eastAsia="cs-CZ"/>
        </w:rPr>
        <w:t xml:space="preserve"> [online]. 2020 [cit. 2020-04-20]. Dostupné z: http://www.msmt.cz/dokumenty-3/metodicka-pomucka-k-aplikaci-obecneho-narizeni-o-ochrane?highlightWords=GDPR</w:t>
      </w:r>
    </w:p>
    <w:p w:rsidR="00401242" w:rsidRPr="00D65B5C" w:rsidRDefault="00401242" w:rsidP="00D65B5C">
      <w:pPr>
        <w:spacing w:before="100" w:beforeAutospacing="1" w:after="100" w:afterAutospacing="1" w:line="240" w:lineRule="auto"/>
        <w:rPr>
          <w:rFonts w:eastAsia="Times New Roman" w:cstheme="minorHAnsi"/>
          <w:lang w:eastAsia="cs-CZ"/>
        </w:rPr>
      </w:pPr>
    </w:p>
    <w:sectPr w:rsidR="00401242" w:rsidRPr="00D65B5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B39" w:rsidRDefault="00326B39" w:rsidP="00F3349D">
      <w:pPr>
        <w:spacing w:after="0" w:line="240" w:lineRule="auto"/>
      </w:pPr>
      <w:r>
        <w:separator/>
      </w:r>
    </w:p>
  </w:endnote>
  <w:endnote w:type="continuationSeparator" w:id="0">
    <w:p w:rsidR="00326B39" w:rsidRDefault="00326B39" w:rsidP="00F3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49D" w:rsidRDefault="00F3349D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6811627A" wp14:editId="7DFBD555">
          <wp:simplePos x="0" y="0"/>
          <wp:positionH relativeFrom="margin">
            <wp:posOffset>487680</wp:posOffset>
          </wp:positionH>
          <wp:positionV relativeFrom="bottomMargin">
            <wp:posOffset>-109855</wp:posOffset>
          </wp:positionV>
          <wp:extent cx="4661535" cy="1028700"/>
          <wp:effectExtent l="0" t="0" r="5715" b="0"/>
          <wp:wrapNone/>
          <wp:docPr id="59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3349D" w:rsidRDefault="00F334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B39" w:rsidRDefault="00326B39" w:rsidP="00F3349D">
      <w:pPr>
        <w:spacing w:after="0" w:line="240" w:lineRule="auto"/>
      </w:pPr>
      <w:r>
        <w:separator/>
      </w:r>
    </w:p>
  </w:footnote>
  <w:footnote w:type="continuationSeparator" w:id="0">
    <w:p w:rsidR="00326B39" w:rsidRDefault="00326B39" w:rsidP="00F3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1109774"/>
      <w:docPartObj>
        <w:docPartGallery w:val="Page Numbers (Top of Page)"/>
        <w:docPartUnique/>
      </w:docPartObj>
    </w:sdtPr>
    <w:sdtEndPr/>
    <w:sdtContent>
      <w:p w:rsidR="00F3349D" w:rsidRDefault="00F3349D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3349D" w:rsidRDefault="00F3349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C"/>
    <w:rsid w:val="0002038C"/>
    <w:rsid w:val="00085D0B"/>
    <w:rsid w:val="00096417"/>
    <w:rsid w:val="002D1B0B"/>
    <w:rsid w:val="00326B39"/>
    <w:rsid w:val="00401242"/>
    <w:rsid w:val="007D50A3"/>
    <w:rsid w:val="00D65B5C"/>
    <w:rsid w:val="00EE64E7"/>
    <w:rsid w:val="00F3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52B1"/>
  <w15:chartTrackingRefBased/>
  <w15:docId w15:val="{B760DF8F-624D-46E3-BB84-A9165E7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D1B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D1B0B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D65B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65B5C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D65B5C"/>
    <w:rPr>
      <w:b/>
      <w:bCs/>
    </w:rPr>
  </w:style>
  <w:style w:type="character" w:styleId="Zdraznn">
    <w:name w:val="Emphasis"/>
    <w:basedOn w:val="Standardnpsmoodstavce"/>
    <w:uiPriority w:val="20"/>
    <w:qFormat/>
    <w:rsid w:val="00D65B5C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D65B5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6">
    <w:name w:val="l6"/>
    <w:basedOn w:val="Normln"/>
    <w:rsid w:val="00D65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D65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65B5C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2D1B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D1B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F3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349D"/>
  </w:style>
  <w:style w:type="paragraph" w:styleId="Zpat">
    <w:name w:val="footer"/>
    <w:basedOn w:val="Normln"/>
    <w:link w:val="ZpatChar"/>
    <w:uiPriority w:val="99"/>
    <w:unhideWhenUsed/>
    <w:rsid w:val="00F33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3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ou.cz/vismo/zobraz_dok.asp?id_org=200144&amp;id_ktg=508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zakonyprolidi.cz/cs/2012-8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yprolidi.cz/cs/2012-89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zakonyprolidi.cz/cs/2012-8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503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Monika Součková</cp:lastModifiedBy>
  <cp:revision>4</cp:revision>
  <dcterms:created xsi:type="dcterms:W3CDTF">2020-04-20T15:46:00Z</dcterms:created>
  <dcterms:modified xsi:type="dcterms:W3CDTF">2021-01-07T14:23:00Z</dcterms:modified>
</cp:coreProperties>
</file>